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3E34B4">
        <w:trPr>
          <w:trHeight w:val="883"/>
        </w:trPr>
        <w:tc>
          <w:tcPr>
            <w:tcW w:w="2950" w:type="dxa"/>
          </w:tcPr>
          <w:p w:rsidR="003E34B4" w:rsidRDefault="003E34B4">
            <w:pPr>
              <w:pStyle w:val="Kopfzeile"/>
              <w:rPr>
                <w:sz w:val="6"/>
              </w:rPr>
            </w:pPr>
            <w:r>
              <w:t xml:space="preserve">   </w:t>
            </w:r>
          </w:p>
          <w:p w:rsidR="003E34B4" w:rsidRDefault="00874D89">
            <w:pPr>
              <w:pStyle w:val="Kopfzeile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7.55pt;width:135pt;height:23.25pt;z-index:251657728">
                  <v:imagedata r:id="rId7" o:title=""/>
                </v:shape>
                <o:OLEObject Type="Embed" ProgID="MSPhotoEd.3" ShapeID="_x0000_s1026" DrawAspect="Content" ObjectID="_1735114222" r:id="rId8"/>
              </w:object>
            </w:r>
          </w:p>
        </w:tc>
        <w:tc>
          <w:tcPr>
            <w:tcW w:w="6480" w:type="dxa"/>
            <w:vAlign w:val="center"/>
          </w:tcPr>
          <w:p w:rsidR="003E34B4" w:rsidRDefault="003E34B4">
            <w:pPr>
              <w:pStyle w:val="berschrift2"/>
              <w:jc w:val="center"/>
              <w:rPr>
                <w:rFonts w:ascii="Arial" w:hAnsi="Arial" w:cs="Arial"/>
                <w:i/>
                <w:iCs/>
                <w:sz w:val="10"/>
              </w:rPr>
            </w:pPr>
          </w:p>
          <w:p w:rsidR="003E34B4" w:rsidRDefault="0046517F">
            <w:pPr>
              <w:pStyle w:val="Beschriftung"/>
              <w:rPr>
                <w:rFonts w:ascii="Helvetica" w:hAnsi="Helvetica"/>
                <w:b w:val="0"/>
                <w:bCs w:val="0"/>
                <w:i w:val="0"/>
                <w:iCs w:val="0"/>
                <w:sz w:val="28"/>
              </w:rPr>
            </w:pPr>
            <w:r>
              <w:rPr>
                <w:rFonts w:ascii="Helvetica" w:hAnsi="Helvetica"/>
                <w:i w:val="0"/>
                <w:iCs w:val="0"/>
                <w:sz w:val="28"/>
              </w:rPr>
              <w:t>Zertifizierungskostenaufstellung</w:t>
            </w:r>
          </w:p>
          <w:p w:rsidR="003E34B4" w:rsidRDefault="003E34B4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GLOBALG</w:t>
            </w:r>
            <w:r w:rsidR="008B5D7A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A</w:t>
            </w:r>
            <w:r w:rsidR="008B5D7A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P</w:t>
            </w:r>
            <w:r w:rsidR="008B5D7A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Obst &amp; Gemüse </w:t>
            </w:r>
            <w:r w:rsidR="008B5D7A">
              <w:rPr>
                <w:b w:val="0"/>
                <w:bCs w:val="0"/>
              </w:rPr>
              <w:t xml:space="preserve">- </w:t>
            </w:r>
            <w:r w:rsidR="0046517F">
              <w:rPr>
                <w:b w:val="0"/>
                <w:bCs w:val="0"/>
              </w:rPr>
              <w:t>Option 2</w:t>
            </w:r>
          </w:p>
          <w:p w:rsidR="003E34B4" w:rsidRDefault="003E34B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(Gemeinschaftszertifikat)</w:t>
            </w:r>
          </w:p>
          <w:p w:rsidR="003E34B4" w:rsidRDefault="003E34B4">
            <w:pPr>
              <w:pStyle w:val="Kopfzeile"/>
            </w:pPr>
          </w:p>
        </w:tc>
      </w:tr>
    </w:tbl>
    <w:p w:rsidR="003E34B4" w:rsidRDefault="003E34B4">
      <w:pPr>
        <w:jc w:val="center"/>
      </w:pPr>
    </w:p>
    <w:p w:rsidR="003E34B4" w:rsidRDefault="003E34B4">
      <w:pPr>
        <w:jc w:val="center"/>
      </w:pPr>
    </w:p>
    <w:p w:rsidR="003E34B4" w:rsidRDefault="003E34B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34B4" w:rsidRDefault="003E34B4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rFonts w:ascii="Helvetica" w:hAnsi="Helvetica"/>
          <w:b/>
          <w:bCs/>
          <w:sz w:val="22"/>
        </w:rPr>
        <w:t>Standardinspektion (EZG und Mitgliedsbetriebe):</w:t>
      </w:r>
    </w:p>
    <w:p w:rsidR="003E34B4" w:rsidRDefault="003E34B4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34B4" w:rsidRDefault="003E34B4"/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2960"/>
      </w:tblGrid>
      <w:tr w:rsidR="003E34B4">
        <w:tc>
          <w:tcPr>
            <w:tcW w:w="59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E34B4" w:rsidRDefault="003E34B4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/>
                <w:sz w:val="22"/>
              </w:rPr>
            </w:pPr>
          </w:p>
        </w:tc>
        <w:tc>
          <w:tcPr>
            <w:tcW w:w="302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34B4" w:rsidRDefault="003E34B4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Preis / Einheit</w:t>
            </w:r>
          </w:p>
        </w:tc>
      </w:tr>
      <w:tr w:rsidR="003E34B4">
        <w:trPr>
          <w:cantSplit/>
          <w:trHeight w:val="83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</w:tcPr>
          <w:p w:rsidR="003E34B4" w:rsidRDefault="003E34B4">
            <w:pPr>
              <w:rPr>
                <w:rFonts w:ascii="Helvetica" w:hAnsi="Helvetica"/>
                <w:sz w:val="22"/>
              </w:rPr>
            </w:pP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Begutachtung internes QM </w:t>
            </w: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(dazu zählt auch Vor- und Nachbereitung, Anfahrtszeit)</w:t>
            </w: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Externe Kontrolle der Mitgliedsbetriebe (Pauschal/Betrieb)</w:t>
            </w: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Fahrtkostenersatz nach amtlichen Sätzen, derzeit</w:t>
            </w:r>
          </w:p>
          <w:p w:rsidR="003E34B4" w:rsidRDefault="003E34B4">
            <w:pPr>
              <w:rPr>
                <w:rFonts w:ascii="Helvetica" w:hAnsi="Helvetica"/>
                <w:sz w:val="22"/>
              </w:rPr>
            </w:pPr>
          </w:p>
          <w:p w:rsidR="00285636" w:rsidRDefault="00285636" w:rsidP="007E0505">
            <w:pPr>
              <w:pStyle w:val="Textkrper-Einzug3"/>
              <w:ind w:left="0" w:firstLine="0"/>
            </w:pPr>
            <w:r>
              <w:rPr>
                <w:rFonts w:ascii="Helvetica" w:hAnsi="Helvetica"/>
                <w:sz w:val="22"/>
              </w:rPr>
              <w:t>Zusätzlich werden die jährlichen Lizenz- und Registrierungsgebühren lt. aktuell gültiger Kostenordnung des GLOBALG.A.P. Sekretariats der Erzeugergruppe in Rechnung gestellt.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E34B4" w:rsidRDefault="003E34B4" w:rsidP="007E0505">
            <w:pPr>
              <w:jc w:val="right"/>
              <w:rPr>
                <w:rFonts w:ascii="Helvetica" w:hAnsi="Helvetica"/>
                <w:sz w:val="22"/>
              </w:rPr>
            </w:pPr>
          </w:p>
          <w:p w:rsidR="003E34B4" w:rsidRDefault="003E34B4" w:rsidP="007E0505">
            <w:pPr>
              <w:jc w:val="right"/>
              <w:rPr>
                <w:rFonts w:ascii="Helvetica" w:hAnsi="Helvetica"/>
                <w:sz w:val="22"/>
              </w:rPr>
            </w:pPr>
          </w:p>
          <w:p w:rsidR="003E34B4" w:rsidRDefault="003E34B4" w:rsidP="007E05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      </w:t>
            </w:r>
            <w:r w:rsidR="007E0505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 xml:space="preserve"> €  </w:t>
            </w:r>
            <w:r w:rsidR="007E0505">
              <w:rPr>
                <w:rFonts w:ascii="Helvetica" w:hAnsi="Helvetica"/>
                <w:sz w:val="22"/>
              </w:rPr>
              <w:t xml:space="preserve">   </w:t>
            </w:r>
            <w:r w:rsidR="002D52B4">
              <w:rPr>
                <w:rFonts w:ascii="Helvetica" w:hAnsi="Helvetica"/>
                <w:sz w:val="22"/>
              </w:rPr>
              <w:t>84,70</w:t>
            </w:r>
            <w:r>
              <w:rPr>
                <w:rFonts w:ascii="Helvetica" w:hAnsi="Helvetica"/>
                <w:sz w:val="22"/>
              </w:rPr>
              <w:t xml:space="preserve"> Stunde</w:t>
            </w:r>
          </w:p>
          <w:p w:rsidR="003E34B4" w:rsidRDefault="003E34B4" w:rsidP="007E0505">
            <w:pPr>
              <w:rPr>
                <w:rFonts w:ascii="Helvetica" w:hAnsi="Helvetica"/>
                <w:sz w:val="22"/>
              </w:rPr>
            </w:pPr>
          </w:p>
          <w:p w:rsidR="003E34B4" w:rsidRDefault="003E34B4" w:rsidP="007E050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      </w:t>
            </w:r>
            <w:r w:rsidR="007E0505">
              <w:rPr>
                <w:rFonts w:ascii="Helvetica" w:hAnsi="Helvetica"/>
                <w:sz w:val="22"/>
              </w:rPr>
              <w:t xml:space="preserve">  </w:t>
            </w:r>
            <w:r>
              <w:rPr>
                <w:rFonts w:ascii="Helvetica" w:hAnsi="Helvetica"/>
                <w:sz w:val="22"/>
              </w:rPr>
              <w:t xml:space="preserve">€  </w:t>
            </w:r>
            <w:r w:rsidR="007E0505">
              <w:rPr>
                <w:rFonts w:ascii="Helvetica" w:hAnsi="Helvetica"/>
                <w:sz w:val="22"/>
              </w:rPr>
              <w:t xml:space="preserve"> </w:t>
            </w:r>
            <w:r w:rsidR="002D52B4">
              <w:rPr>
                <w:rFonts w:ascii="Helvetica" w:hAnsi="Helvetica"/>
                <w:sz w:val="22"/>
              </w:rPr>
              <w:t>460</w:t>
            </w:r>
            <w:r>
              <w:rPr>
                <w:rFonts w:ascii="Helvetica" w:hAnsi="Helvetica"/>
                <w:sz w:val="22"/>
              </w:rPr>
              <w:t>,</w:t>
            </w:r>
            <w:r w:rsidR="007E0505">
              <w:rPr>
                <w:rFonts w:ascii="Helvetica" w:hAnsi="Helvetica"/>
                <w:sz w:val="22"/>
              </w:rPr>
              <w:t>00</w:t>
            </w:r>
            <w:r>
              <w:rPr>
                <w:rFonts w:ascii="Helvetica" w:hAnsi="Helvetica"/>
                <w:sz w:val="22"/>
              </w:rPr>
              <w:t xml:space="preserve"> / Betrieb</w:t>
            </w:r>
          </w:p>
          <w:p w:rsidR="003E34B4" w:rsidRDefault="003E34B4" w:rsidP="007E0505">
            <w:pPr>
              <w:pStyle w:val="Kopfzeile"/>
              <w:tabs>
                <w:tab w:val="clear" w:pos="4536"/>
                <w:tab w:val="clear" w:pos="9072"/>
              </w:tabs>
              <w:rPr>
                <w:rFonts w:ascii="Helvetica" w:hAnsi="Helvetica"/>
                <w:sz w:val="22"/>
              </w:rPr>
            </w:pPr>
          </w:p>
          <w:p w:rsidR="003E34B4" w:rsidRDefault="007E0505" w:rsidP="007E0505">
            <w:pPr>
              <w:pStyle w:val="Kopfzeile"/>
              <w:tabs>
                <w:tab w:val="clear" w:pos="4536"/>
                <w:tab w:val="clear" w:pos="9072"/>
                <w:tab w:val="left" w:pos="470"/>
                <w:tab w:val="left" w:pos="1010"/>
              </w:tabs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        </w:t>
            </w:r>
            <w:r w:rsidR="003E34B4">
              <w:rPr>
                <w:rFonts w:ascii="Helvetica" w:hAnsi="Helvetica"/>
                <w:sz w:val="22"/>
              </w:rPr>
              <w:t xml:space="preserve">€ </w:t>
            </w:r>
            <w:r w:rsidR="00742914">
              <w:rPr>
                <w:rFonts w:ascii="Helvetica" w:hAnsi="Helvetica"/>
                <w:sz w:val="22"/>
              </w:rPr>
              <w:t xml:space="preserve">  </w:t>
            </w:r>
            <w:r>
              <w:rPr>
                <w:rFonts w:ascii="Helvetica" w:hAnsi="Helvetica"/>
                <w:sz w:val="22"/>
              </w:rPr>
              <w:t xml:space="preserve">    </w:t>
            </w:r>
            <w:r w:rsidR="003E34B4">
              <w:rPr>
                <w:rFonts w:ascii="Helvetica" w:hAnsi="Helvetica"/>
                <w:sz w:val="22"/>
              </w:rPr>
              <w:t>0,</w:t>
            </w:r>
            <w:r w:rsidR="004524B6">
              <w:rPr>
                <w:rFonts w:ascii="Helvetica" w:hAnsi="Helvetica"/>
                <w:sz w:val="22"/>
              </w:rPr>
              <w:t>42</w:t>
            </w:r>
            <w:r w:rsidR="003E34B4">
              <w:rPr>
                <w:rFonts w:ascii="Helvetica" w:hAnsi="Helvetica"/>
                <w:sz w:val="22"/>
              </w:rPr>
              <w:t xml:space="preserve"> / km</w:t>
            </w:r>
          </w:p>
          <w:p w:rsidR="003E34B4" w:rsidRDefault="003E34B4" w:rsidP="007E0505">
            <w:pPr>
              <w:jc w:val="right"/>
              <w:rPr>
                <w:rFonts w:ascii="Helvetica" w:hAnsi="Helvetica"/>
                <w:sz w:val="22"/>
              </w:rPr>
            </w:pPr>
          </w:p>
        </w:tc>
      </w:tr>
    </w:tbl>
    <w:p w:rsidR="003E34B4" w:rsidRDefault="003E34B4">
      <w:pPr>
        <w:ind w:left="360" w:hanging="360"/>
        <w:rPr>
          <w:rFonts w:ascii="Helvetica" w:hAnsi="Helvetica"/>
          <w:sz w:val="22"/>
        </w:rPr>
      </w:pPr>
    </w:p>
    <w:p w:rsidR="003E34B4" w:rsidRDefault="003E34B4">
      <w:pPr>
        <w:ind w:left="360" w:hanging="360"/>
        <w:rPr>
          <w:rFonts w:ascii="Helvetica" w:hAnsi="Helvetica"/>
          <w:b/>
          <w:bCs/>
          <w:sz w:val="22"/>
        </w:rPr>
      </w:pPr>
    </w:p>
    <w:p w:rsidR="003E34B4" w:rsidRDefault="003E34B4">
      <w:pPr>
        <w:ind w:left="360" w:hanging="360"/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Kostenpflichtige Nachkontrolle:</w:t>
      </w:r>
    </w:p>
    <w:p w:rsidR="003E34B4" w:rsidRDefault="003E34B4">
      <w:pPr>
        <w:ind w:left="360" w:hanging="360"/>
        <w:rPr>
          <w:rFonts w:ascii="Helvetica" w:hAnsi="Helvetica"/>
          <w:sz w:val="22"/>
        </w:rPr>
      </w:pPr>
    </w:p>
    <w:p w:rsidR="003E34B4" w:rsidRDefault="003E34B4">
      <w:pPr>
        <w:pStyle w:val="Textkrper-Zeileneinzug"/>
        <w:ind w:left="0" w:firstLine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Für eventuell durchzuführende Nachkontrollen nach dem </w:t>
      </w:r>
      <w:r w:rsidR="009122C9">
        <w:rPr>
          <w:rFonts w:ascii="Helvetica" w:hAnsi="Helvetica"/>
          <w:sz w:val="22"/>
        </w:rPr>
        <w:t>GLOBAL</w:t>
      </w:r>
      <w:r>
        <w:rPr>
          <w:rFonts w:ascii="Helvetica" w:hAnsi="Helvetica"/>
          <w:sz w:val="22"/>
        </w:rPr>
        <w:t>G</w:t>
      </w:r>
      <w:r w:rsidR="006F6758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>A</w:t>
      </w:r>
      <w:r w:rsidR="006F6758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>P</w:t>
      </w:r>
      <w:r w:rsidR="006F6758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Sanktionskatalog wird ein Stundensatz für </w:t>
      </w:r>
    </w:p>
    <w:p w:rsidR="003E34B4" w:rsidRDefault="003E34B4">
      <w:pPr>
        <w:pStyle w:val="Textkrper-Zeileneinzug"/>
        <w:ind w:firstLine="0"/>
        <w:rPr>
          <w:rFonts w:ascii="Helvetica" w:hAnsi="Helvetica"/>
          <w:sz w:val="22"/>
        </w:rPr>
      </w:pPr>
    </w:p>
    <w:p w:rsidR="003E34B4" w:rsidRDefault="003E34B4">
      <w:pPr>
        <w:pStyle w:val="Textkrper-Zeileneinzug"/>
        <w:ind w:firstLine="0"/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 xml:space="preserve">die </w:t>
      </w:r>
      <w:proofErr w:type="spellStart"/>
      <w:r>
        <w:rPr>
          <w:rFonts w:ascii="Helvetica" w:hAnsi="Helvetica"/>
          <w:sz w:val="22"/>
        </w:rPr>
        <w:t>Vor</w:t>
      </w:r>
      <w:proofErr w:type="spellEnd"/>
      <w:r>
        <w:rPr>
          <w:rFonts w:ascii="Helvetica" w:hAnsi="Helvetica"/>
          <w:sz w:val="22"/>
        </w:rPr>
        <w:t xml:space="preserve"> Ort Kontrolle</w:t>
      </w:r>
      <w:r w:rsidR="00285636">
        <w:rPr>
          <w:rFonts w:ascii="Helvetica" w:hAnsi="Helvetica"/>
          <w:sz w:val="22"/>
        </w:rPr>
        <w:t xml:space="preserve"> und die Vor- und Nachbearb</w:t>
      </w:r>
      <w:r w:rsidR="007E0505">
        <w:rPr>
          <w:rFonts w:ascii="Helvetica" w:hAnsi="Helvetica"/>
          <w:sz w:val="22"/>
        </w:rPr>
        <w:t>e</w:t>
      </w:r>
      <w:r w:rsidR="00285636">
        <w:rPr>
          <w:rFonts w:ascii="Helvetica" w:hAnsi="Helvetica"/>
          <w:sz w:val="22"/>
        </w:rPr>
        <w:t>itung</w:t>
      </w:r>
      <w:r>
        <w:rPr>
          <w:rFonts w:ascii="Helvetica" w:hAnsi="Helvetica"/>
          <w:sz w:val="22"/>
        </w:rPr>
        <w:t xml:space="preserve"> von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b/>
          <w:bCs/>
          <w:sz w:val="22"/>
        </w:rPr>
        <w:t xml:space="preserve">€ </w:t>
      </w:r>
      <w:r w:rsidR="002D52B4">
        <w:rPr>
          <w:rFonts w:ascii="Helvetica" w:hAnsi="Helvetica"/>
          <w:b/>
          <w:bCs/>
          <w:sz w:val="22"/>
        </w:rPr>
        <w:t>84,70</w:t>
      </w:r>
      <w:r w:rsidR="00E60424">
        <w:rPr>
          <w:rFonts w:ascii="Helvetica" w:hAnsi="Helvetica"/>
          <w:b/>
          <w:bCs/>
          <w:sz w:val="22"/>
        </w:rPr>
        <w:t xml:space="preserve"> </w:t>
      </w:r>
      <w:r>
        <w:rPr>
          <w:rFonts w:ascii="Helvetica" w:hAnsi="Helvetica"/>
          <w:b/>
          <w:bCs/>
          <w:sz w:val="22"/>
        </w:rPr>
        <w:t>/ Stunde</w:t>
      </w:r>
    </w:p>
    <w:p w:rsidR="003E34B4" w:rsidRDefault="003E34B4">
      <w:pPr>
        <w:pStyle w:val="Textkrper-Zeileneinzug"/>
        <w:ind w:firstLine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für die Reisezeit von </w:t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b/>
          <w:bCs/>
          <w:sz w:val="22"/>
        </w:rPr>
        <w:t xml:space="preserve">€ </w:t>
      </w:r>
      <w:r w:rsidR="002D52B4">
        <w:rPr>
          <w:rFonts w:ascii="Helvetica" w:hAnsi="Helvetica"/>
          <w:b/>
          <w:bCs/>
          <w:sz w:val="22"/>
        </w:rPr>
        <w:t>50,80</w:t>
      </w:r>
      <w:r w:rsidR="00924461">
        <w:rPr>
          <w:rFonts w:ascii="Helvetica" w:hAnsi="Helvetica"/>
          <w:b/>
          <w:bCs/>
          <w:sz w:val="22"/>
        </w:rPr>
        <w:t xml:space="preserve"> </w:t>
      </w:r>
      <w:r>
        <w:rPr>
          <w:rFonts w:ascii="Helvetica" w:hAnsi="Helvetica"/>
          <w:b/>
          <w:bCs/>
          <w:sz w:val="22"/>
        </w:rPr>
        <w:t>/ Stunde</w:t>
      </w:r>
    </w:p>
    <w:p w:rsidR="003E34B4" w:rsidRDefault="003E34B4">
      <w:pPr>
        <w:ind w:firstLine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und ein Fahrtkostenersatz von</w:t>
      </w:r>
      <w:r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 w:rsidR="00285636">
        <w:rPr>
          <w:rFonts w:ascii="Helvetica" w:hAnsi="Helvetica"/>
          <w:sz w:val="22"/>
        </w:rPr>
        <w:tab/>
      </w:r>
      <w:r>
        <w:rPr>
          <w:rFonts w:ascii="Helvetica" w:hAnsi="Helvetica"/>
          <w:b/>
          <w:bCs/>
          <w:sz w:val="22"/>
        </w:rPr>
        <w:t>€ 0,</w:t>
      </w:r>
      <w:r w:rsidR="004524B6">
        <w:rPr>
          <w:rFonts w:ascii="Helvetica" w:hAnsi="Helvetica"/>
          <w:b/>
          <w:bCs/>
          <w:sz w:val="22"/>
        </w:rPr>
        <w:t>42</w:t>
      </w:r>
      <w:r>
        <w:rPr>
          <w:rFonts w:ascii="Helvetica" w:hAnsi="Helvetica"/>
          <w:b/>
          <w:bCs/>
          <w:sz w:val="22"/>
        </w:rPr>
        <w:t xml:space="preserve"> / km</w:t>
      </w:r>
      <w:r>
        <w:rPr>
          <w:rFonts w:ascii="Helvetica" w:hAnsi="Helvetica"/>
          <w:sz w:val="22"/>
        </w:rPr>
        <w:t xml:space="preserve"> </w:t>
      </w:r>
    </w:p>
    <w:p w:rsidR="003E34B4" w:rsidRDefault="003E34B4">
      <w:pPr>
        <w:rPr>
          <w:rFonts w:ascii="Helvetica" w:hAnsi="Helvetica"/>
          <w:sz w:val="22"/>
        </w:rPr>
      </w:pPr>
    </w:p>
    <w:p w:rsidR="003E34B4" w:rsidRDefault="003E34B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eingehoben.</w:t>
      </w:r>
    </w:p>
    <w:p w:rsidR="003E34B4" w:rsidRDefault="003E34B4" w:rsidP="001F70F9">
      <w:pPr>
        <w:rPr>
          <w:rFonts w:ascii="Helvetica" w:hAnsi="Helvetica"/>
          <w:sz w:val="22"/>
        </w:rPr>
      </w:pPr>
    </w:p>
    <w:p w:rsidR="00CA4658" w:rsidRDefault="00CA4658" w:rsidP="001F70F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Für eine nicht fristgerechte Bezahlung der Inspektionskosten </w:t>
      </w:r>
      <w:r w:rsidR="005D7F89">
        <w:rPr>
          <w:rFonts w:ascii="Helvetica" w:hAnsi="Helvetica"/>
          <w:sz w:val="22"/>
        </w:rPr>
        <w:t xml:space="preserve">an die SLK GesmbH. werden </w:t>
      </w:r>
      <w:r w:rsidR="005D7F89">
        <w:rPr>
          <w:rFonts w:ascii="Helvetica" w:hAnsi="Helvetica"/>
          <w:sz w:val="22"/>
        </w:rPr>
        <w:br/>
        <w:t>€ 9,- = Mahnstufe I bzw. € 14-</w:t>
      </w:r>
      <w:r>
        <w:rPr>
          <w:rFonts w:ascii="Helvetica" w:hAnsi="Helvetica"/>
          <w:sz w:val="22"/>
        </w:rPr>
        <w:t xml:space="preserve"> = Mahnstufe II in Rechnung gestellt. </w:t>
      </w:r>
    </w:p>
    <w:p w:rsidR="00CA4658" w:rsidRDefault="00CA4658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Helvetica" w:hAnsi="Helvetica"/>
          <w:sz w:val="22"/>
        </w:rPr>
      </w:pPr>
    </w:p>
    <w:p w:rsidR="00285636" w:rsidRDefault="00285636" w:rsidP="0028563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Die genannten Kontrollkosten verstehen sich exklusive 10% </w:t>
      </w:r>
      <w:proofErr w:type="spellStart"/>
      <w:r>
        <w:rPr>
          <w:rFonts w:ascii="Helvetica" w:hAnsi="Helvetica"/>
          <w:sz w:val="22"/>
        </w:rPr>
        <w:t>MWSt.</w:t>
      </w:r>
      <w:proofErr w:type="spellEnd"/>
      <w:r>
        <w:rPr>
          <w:rFonts w:ascii="Helvetica" w:hAnsi="Helvetica"/>
          <w:sz w:val="22"/>
        </w:rPr>
        <w:t xml:space="preserve"> </w:t>
      </w:r>
    </w:p>
    <w:p w:rsidR="003E34B4" w:rsidRDefault="003E34B4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Helvetica" w:hAnsi="Helvetica"/>
          <w:sz w:val="22"/>
        </w:rPr>
      </w:pPr>
    </w:p>
    <w:p w:rsidR="001F70F9" w:rsidRDefault="001F70F9" w:rsidP="008B5D7A">
      <w:pPr>
        <w:pStyle w:val="Textkrper-Zeileneinzug"/>
        <w:ind w:left="0" w:firstLine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Die Tarife der Preisliste gelten Grundsätzlich von 1. 1. – 31.12 eines jeden Jahres. Sie verändern sich im darauffolgenden Jahr entsprechend der Entwicklung des Verbraucherpreisindexes. Die Preisliste ist integrierender Bestandteil des gegenständlichen Vertrages. </w:t>
      </w:r>
      <w:r w:rsidRPr="00393C9C">
        <w:rPr>
          <w:rFonts w:ascii="Helvetica" w:hAnsi="Helvetica"/>
          <w:sz w:val="22"/>
        </w:rPr>
        <w:t>Ausgangsbasis für die Berechnung der Wertsicherung ist der Jahresdurchschnitt der für den Zeitraum Oktober bis September des Vorjahres monatlich verlautbarten Indexzahlen des Verbraucherpreisindexes.</w:t>
      </w:r>
    </w:p>
    <w:p w:rsidR="003E34B4" w:rsidRDefault="003E34B4" w:rsidP="001F70F9">
      <w:pPr>
        <w:pStyle w:val="Textkrper-Einzug2"/>
        <w:rPr>
          <w:rFonts w:ascii="Helvetica" w:hAnsi="Helvetica"/>
          <w:sz w:val="22"/>
        </w:rPr>
      </w:pPr>
      <w:bookmarkStart w:id="0" w:name="_GoBack"/>
      <w:bookmarkEnd w:id="0"/>
    </w:p>
    <w:sectPr w:rsidR="003E34B4">
      <w:footerReference w:type="default" r:id="rId9"/>
      <w:pgSz w:w="11906" w:h="16838"/>
      <w:pgMar w:top="1417" w:right="1417" w:bottom="1134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92" w:rsidRDefault="00A65D92">
      <w:r>
        <w:separator/>
      </w:r>
    </w:p>
  </w:endnote>
  <w:endnote w:type="continuationSeparator" w:id="0">
    <w:p w:rsidR="00A65D92" w:rsidRDefault="00A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B4" w:rsidRDefault="003E34B4">
    <w:pPr>
      <w:pStyle w:val="Fuzeile"/>
      <w:pBdr>
        <w:top w:val="single" w:sz="4" w:space="1" w:color="auto"/>
      </w:pBdr>
      <w:rPr>
        <w:rStyle w:val="Seitenzahl"/>
        <w:rFonts w:ascii="Helvetica" w:eastAsia="Arial Unicode MS" w:hAnsi="Helvetica"/>
        <w:sz w:val="16"/>
      </w:rPr>
    </w:pPr>
    <w:r>
      <w:rPr>
        <w:rFonts w:ascii="Helvetica" w:hAnsi="Helvetica"/>
        <w:sz w:val="16"/>
        <w:lang w:val="de-AT"/>
      </w:rPr>
      <w:t>2-8-4  Kostenaufstellung GLOBALGAP Obst &amp; Gemüse Option 2</w:t>
    </w:r>
    <w:r>
      <w:rPr>
        <w:rFonts w:ascii="Helvetica" w:hAnsi="Helvetica"/>
        <w:sz w:val="16"/>
        <w:lang w:val="de-AT"/>
      </w:rPr>
      <w:tab/>
      <w:t xml:space="preserve">Seite </w:t>
    </w:r>
    <w:r>
      <w:rPr>
        <w:rStyle w:val="Seitenzahl"/>
        <w:rFonts w:ascii="Helvetica" w:hAnsi="Helvetica"/>
        <w:sz w:val="16"/>
      </w:rPr>
      <w:fldChar w:fldCharType="begin"/>
    </w:r>
    <w:r>
      <w:rPr>
        <w:rStyle w:val="Seitenzahl"/>
        <w:rFonts w:ascii="Helvetica" w:hAnsi="Helvetica"/>
        <w:sz w:val="16"/>
      </w:rPr>
      <w:instrText xml:space="preserve"> PAGE </w:instrText>
    </w:r>
    <w:r>
      <w:rPr>
        <w:rStyle w:val="Seitenzahl"/>
        <w:rFonts w:ascii="Helvetica" w:hAnsi="Helvetica"/>
        <w:sz w:val="16"/>
      </w:rPr>
      <w:fldChar w:fldCharType="separate"/>
    </w:r>
    <w:r w:rsidR="00874D89">
      <w:rPr>
        <w:rStyle w:val="Seitenzahl"/>
        <w:rFonts w:ascii="Helvetica" w:hAnsi="Helvetic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Helvetica" w:hAnsi="Helvetica"/>
        <w:sz w:val="16"/>
      </w:rPr>
      <w:t xml:space="preserve"> von </w:t>
    </w:r>
    <w:r>
      <w:rPr>
        <w:rStyle w:val="Seitenzahl"/>
        <w:rFonts w:ascii="Helvetica" w:hAnsi="Helvetica"/>
        <w:sz w:val="16"/>
      </w:rPr>
      <w:fldChar w:fldCharType="begin"/>
    </w:r>
    <w:r>
      <w:rPr>
        <w:rStyle w:val="Seitenzahl"/>
        <w:rFonts w:ascii="Helvetica" w:hAnsi="Helvetica"/>
        <w:sz w:val="16"/>
      </w:rPr>
      <w:instrText xml:space="preserve"> NUMPAGES </w:instrText>
    </w:r>
    <w:r>
      <w:rPr>
        <w:rStyle w:val="Seitenzahl"/>
        <w:rFonts w:ascii="Helvetica" w:hAnsi="Helvetica"/>
        <w:sz w:val="16"/>
      </w:rPr>
      <w:fldChar w:fldCharType="separate"/>
    </w:r>
    <w:r w:rsidR="00874D89">
      <w:rPr>
        <w:rStyle w:val="Seitenzahl"/>
        <w:rFonts w:ascii="Helvetica" w:hAnsi="Helvetica"/>
        <w:noProof/>
        <w:sz w:val="16"/>
      </w:rPr>
      <w:t>1</w:t>
    </w:r>
    <w:r>
      <w:rPr>
        <w:rStyle w:val="Seitenzahl"/>
      </w:rPr>
      <w:fldChar w:fldCharType="end"/>
    </w:r>
  </w:p>
  <w:p w:rsidR="003E34B4" w:rsidRDefault="00ED2669">
    <w:pPr>
      <w:pStyle w:val="Fuzeile"/>
      <w:rPr>
        <w:lang w:val="it-IT"/>
      </w:rPr>
    </w:pPr>
    <w:r>
      <w:rPr>
        <w:rFonts w:ascii="Helvetica" w:hAnsi="Helvetica"/>
        <w:sz w:val="16"/>
        <w:lang w:val="de-AT"/>
      </w:rPr>
      <w:t xml:space="preserve">Stand </w:t>
    </w:r>
    <w:r w:rsidR="000713A9">
      <w:rPr>
        <w:rFonts w:ascii="Helvetica" w:hAnsi="Helvetica"/>
        <w:sz w:val="16"/>
        <w:lang w:val="de-AT"/>
      </w:rPr>
      <w:t>1</w:t>
    </w:r>
    <w:r w:rsidR="00874D89">
      <w:rPr>
        <w:rFonts w:ascii="Helvetica" w:hAnsi="Helvetica"/>
        <w:sz w:val="16"/>
        <w:lang w:val="de-AT"/>
      </w:rPr>
      <w:t>8</w:t>
    </w:r>
    <w:r w:rsidR="003E34B4">
      <w:rPr>
        <w:rFonts w:ascii="Helvetica" w:hAnsi="Helvetica"/>
        <w:sz w:val="16"/>
        <w:lang w:val="de-AT"/>
      </w:rPr>
      <w:t xml:space="preserve"> / </w:t>
    </w:r>
    <w:r w:rsidR="00874D89">
      <w:rPr>
        <w:rFonts w:ascii="Helvetica" w:hAnsi="Helvetica"/>
        <w:sz w:val="16"/>
        <w:lang w:val="de-AT"/>
      </w:rPr>
      <w:t>13.01.2023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92" w:rsidRDefault="00A65D92">
      <w:r>
        <w:separator/>
      </w:r>
    </w:p>
  </w:footnote>
  <w:footnote w:type="continuationSeparator" w:id="0">
    <w:p w:rsidR="00A65D92" w:rsidRDefault="00A6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6"/>
    <w:rsid w:val="0004699F"/>
    <w:rsid w:val="000713A9"/>
    <w:rsid w:val="000802DD"/>
    <w:rsid w:val="001A0CE4"/>
    <w:rsid w:val="001D5E49"/>
    <w:rsid w:val="001F70F9"/>
    <w:rsid w:val="00205D0E"/>
    <w:rsid w:val="00285636"/>
    <w:rsid w:val="002B39CE"/>
    <w:rsid w:val="002C53E8"/>
    <w:rsid w:val="002D52B4"/>
    <w:rsid w:val="0031152D"/>
    <w:rsid w:val="00376B0E"/>
    <w:rsid w:val="0038042A"/>
    <w:rsid w:val="003B5417"/>
    <w:rsid w:val="003D0C7B"/>
    <w:rsid w:val="003E34B4"/>
    <w:rsid w:val="004524B6"/>
    <w:rsid w:val="0046517F"/>
    <w:rsid w:val="00504DCE"/>
    <w:rsid w:val="00515BDA"/>
    <w:rsid w:val="00523442"/>
    <w:rsid w:val="005D7F89"/>
    <w:rsid w:val="006B186F"/>
    <w:rsid w:val="006F6758"/>
    <w:rsid w:val="00721846"/>
    <w:rsid w:val="007374C4"/>
    <w:rsid w:val="00742914"/>
    <w:rsid w:val="00753D84"/>
    <w:rsid w:val="00796D93"/>
    <w:rsid w:val="007E0505"/>
    <w:rsid w:val="0080674E"/>
    <w:rsid w:val="00874D89"/>
    <w:rsid w:val="008B5D7A"/>
    <w:rsid w:val="008E23D4"/>
    <w:rsid w:val="00905EC9"/>
    <w:rsid w:val="009122C9"/>
    <w:rsid w:val="00924461"/>
    <w:rsid w:val="00934851"/>
    <w:rsid w:val="009B2EAF"/>
    <w:rsid w:val="00A65D92"/>
    <w:rsid w:val="00A667FF"/>
    <w:rsid w:val="00B14D15"/>
    <w:rsid w:val="00B73905"/>
    <w:rsid w:val="00BA3747"/>
    <w:rsid w:val="00BD2697"/>
    <w:rsid w:val="00C27164"/>
    <w:rsid w:val="00C654F0"/>
    <w:rsid w:val="00C65F94"/>
    <w:rsid w:val="00CA4658"/>
    <w:rsid w:val="00CE731E"/>
    <w:rsid w:val="00D73D2D"/>
    <w:rsid w:val="00D849AC"/>
    <w:rsid w:val="00D91163"/>
    <w:rsid w:val="00DC08EB"/>
    <w:rsid w:val="00E32063"/>
    <w:rsid w:val="00E60424"/>
    <w:rsid w:val="00E951BE"/>
    <w:rsid w:val="00EB23B8"/>
    <w:rsid w:val="00ED2669"/>
    <w:rsid w:val="00F54F44"/>
    <w:rsid w:val="00F870BC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21CA76"/>
  <w15:docId w15:val="{F5485E33-8F85-485D-82B8-8A16D3A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ind w:right="-143"/>
      <w:jc w:val="center"/>
      <w:outlineLvl w:val="7"/>
    </w:pPr>
    <w:rPr>
      <w:rFonts w:ascii="Arial" w:hAnsi="Arial" w:cs="Arial"/>
      <w:bCs/>
      <w:iCs/>
      <w:spacing w:val="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60" w:hanging="360"/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-BoldItalic" w:hAnsi="Times-BoldItalic"/>
      <w:b/>
      <w:bCs/>
      <w:i/>
      <w:iCs/>
      <w:sz w:val="30"/>
      <w:szCs w:val="30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autoSpaceDE w:val="0"/>
      <w:autoSpaceDN w:val="0"/>
      <w:adjustRightInd w:val="0"/>
      <w:ind w:left="180"/>
      <w:jc w:val="both"/>
    </w:pPr>
    <w:rPr>
      <w:rFonts w:ascii="Times-Roman" w:hAnsi="Times-Roman"/>
    </w:rPr>
  </w:style>
  <w:style w:type="paragraph" w:styleId="Textkrper-Einzug3">
    <w:name w:val="Body Text Indent 3"/>
    <w:basedOn w:val="Standard"/>
    <w:pPr>
      <w:ind w:left="360" w:hanging="180"/>
    </w:pPr>
  </w:style>
  <w:style w:type="paragraph" w:styleId="Textkrper">
    <w:name w:val="Body Text"/>
    <w:basedOn w:val="Standard"/>
    <w:pPr>
      <w:autoSpaceDE w:val="0"/>
      <w:autoSpaceDN w:val="0"/>
      <w:adjustRightInd w:val="0"/>
      <w:jc w:val="center"/>
    </w:pPr>
    <w:rPr>
      <w:rFonts w:ascii="Helvetica" w:hAnsi="Helvetica"/>
      <w:b/>
      <w:bCs/>
      <w:sz w:val="28"/>
    </w:rPr>
  </w:style>
  <w:style w:type="paragraph" w:styleId="Sprechblasentext">
    <w:name w:val="Balloon Text"/>
    <w:basedOn w:val="Standard"/>
    <w:link w:val="SprechblasentextZchn"/>
    <w:rsid w:val="00CA4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4384-AA90-46DF-A6C3-63768E9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1458</Characters>
  <Application>Microsoft Office Word</Application>
  <DocSecurity>0</DocSecurity>
  <Lines>58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Inspektionskostenaufstellung</vt:lpstr>
    </vt:vector>
  </TitlesOfParts>
  <Company>SBGC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Inspektionskostenaufstellung</dc:title>
  <dc:creator>dichger5</dc:creator>
  <cp:lastModifiedBy>Dichelberger Gerhard - SLK</cp:lastModifiedBy>
  <cp:revision>2</cp:revision>
  <cp:lastPrinted>2023-01-13T10:23:00Z</cp:lastPrinted>
  <dcterms:created xsi:type="dcterms:W3CDTF">2023-01-13T10:23:00Z</dcterms:created>
  <dcterms:modified xsi:type="dcterms:W3CDTF">2023-01-13T10:23:00Z</dcterms:modified>
</cp:coreProperties>
</file>